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CD672" w14:textId="77777777" w:rsidR="000D38E5" w:rsidRDefault="000D38E5">
      <w:pPr>
        <w:spacing w:after="120"/>
        <w:rPr>
          <w:b/>
          <w:bCs/>
          <w:sz w:val="32"/>
          <w:szCs w:val="32"/>
        </w:rPr>
      </w:pPr>
    </w:p>
    <w:p w14:paraId="709BACE0" w14:textId="77777777" w:rsidR="000D38E5" w:rsidRDefault="00000000">
      <w:pPr>
        <w:tabs>
          <w:tab w:val="left" w:pos="2777"/>
        </w:tabs>
        <w:spacing w:after="120"/>
      </w:pPr>
      <w:r>
        <w:rPr>
          <w:rFonts w:ascii="Calibri" w:eastAsia="Calibri" w:hAnsi="Calibri"/>
          <w:b/>
          <w:bCs/>
          <w:color w:val="323E4F"/>
          <w:sz w:val="32"/>
          <w:szCs w:val="32"/>
          <w:lang w:eastAsia="en-US"/>
        </w:rPr>
        <w:tab/>
      </w:r>
    </w:p>
    <w:p w14:paraId="1F4408EF" w14:textId="77777777" w:rsidR="000D38E5" w:rsidRDefault="00000000">
      <w:pPr>
        <w:spacing w:after="120"/>
        <w:ind w:right="-852"/>
        <w:jc w:val="center"/>
      </w:pPr>
      <w:r>
        <w:rPr>
          <w:rFonts w:ascii="Calibri" w:eastAsia="Calibri" w:hAnsi="Calibri"/>
          <w:b/>
          <w:bCs/>
          <w:color w:val="323E4F"/>
          <w:sz w:val="36"/>
          <w:szCs w:val="36"/>
          <w:lang w:eastAsia="en-US"/>
        </w:rPr>
        <w:t>ACUERDOS ADOPTADOS POR EL CLAUSTRO DE LA                                                       UNIVERSIDAD DE LAS PALMAS DE GRAN CANARIA</w:t>
      </w:r>
      <w:r>
        <w:rPr>
          <w:b/>
          <w:bCs/>
          <w:color w:val="323E4F"/>
          <w:sz w:val="40"/>
          <w:szCs w:val="40"/>
        </w:rPr>
        <w:t xml:space="preserve"> </w:t>
      </w:r>
    </w:p>
    <w:p w14:paraId="10178089" w14:textId="77777777" w:rsidR="000D38E5" w:rsidRDefault="00000000">
      <w:pPr>
        <w:pStyle w:val="Prrafodelista"/>
        <w:numPr>
          <w:ilvl w:val="0"/>
          <w:numId w:val="1"/>
        </w:numPr>
        <w:spacing w:after="120" w:line="240" w:lineRule="auto"/>
        <w:ind w:right="-852"/>
        <w:jc w:val="center"/>
        <w:rPr>
          <w:b/>
          <w:bCs/>
          <w:color w:val="323E4F"/>
          <w:sz w:val="32"/>
          <w:szCs w:val="32"/>
        </w:rPr>
      </w:pPr>
      <w:r>
        <w:rPr>
          <w:b/>
          <w:bCs/>
          <w:color w:val="323E4F"/>
          <w:sz w:val="32"/>
          <w:szCs w:val="32"/>
        </w:rPr>
        <w:t>AÑO 2024   -</w:t>
      </w:r>
    </w:p>
    <w:p w14:paraId="70AAB4B9" w14:textId="77777777" w:rsidR="000D38E5" w:rsidRDefault="000D38E5">
      <w:pPr>
        <w:jc w:val="both"/>
        <w:rPr>
          <w:rFonts w:ascii="Arial" w:hAnsi="Arial" w:cs="Arial"/>
        </w:rPr>
      </w:pPr>
    </w:p>
    <w:p w14:paraId="5FE41CCF" w14:textId="77777777" w:rsidR="000D38E5" w:rsidRDefault="000D38E5">
      <w:pPr>
        <w:ind w:left="851"/>
        <w:jc w:val="both"/>
        <w:rPr>
          <w:rFonts w:ascii="Arial" w:hAnsi="Arial" w:cs="Arial"/>
          <w:b/>
          <w:bCs/>
        </w:rPr>
      </w:pPr>
    </w:p>
    <w:p w14:paraId="4D3217ED" w14:textId="77777777" w:rsidR="000D38E5" w:rsidRDefault="00000000">
      <w:pPr>
        <w:ind w:left="851"/>
        <w:jc w:val="both"/>
      </w:pPr>
      <w:r>
        <w:rPr>
          <w:rFonts w:ascii="Arial" w:hAnsi="Arial" w:cs="Arial"/>
          <w:b/>
          <w:bCs/>
        </w:rPr>
        <w:t xml:space="preserve">Reunión de 16 de octubre de 2024 – extraordinaria - </w:t>
      </w:r>
      <w:r>
        <w:rPr>
          <w:rFonts w:ascii="Arial" w:hAnsi="Arial" w:cs="Arial"/>
        </w:rPr>
        <w:t>(</w:t>
      </w:r>
      <w:hyperlink r:id="rId7" w:history="1">
        <w:r>
          <w:rPr>
            <w:rStyle w:val="Hipervnculo"/>
            <w:rFonts w:ascii="Arial" w:hAnsi="Arial" w:cs="Arial"/>
          </w:rPr>
          <w:t>BOULPGC nº 16 de 17 de octubre</w:t>
        </w:r>
      </w:hyperlink>
      <w:r>
        <w:rPr>
          <w:rFonts w:ascii="Arial" w:hAnsi="Arial" w:cs="Arial"/>
        </w:rPr>
        <w:t xml:space="preserve">, </w:t>
      </w:r>
      <w:r>
        <w:rPr>
          <w:rFonts w:ascii="Arial" w:hAnsi="Arial" w:cs="Arial"/>
          <w:shd w:val="clear" w:color="auto" w:fill="FFFF00"/>
        </w:rPr>
        <w:t>Acta nº 137, pendiente de aprobación</w:t>
      </w:r>
      <w:r>
        <w:rPr>
          <w:rFonts w:ascii="Arial" w:hAnsi="Arial" w:cs="Arial"/>
        </w:rPr>
        <w:t>)</w:t>
      </w:r>
    </w:p>
    <w:p w14:paraId="15CCBA10" w14:textId="77777777" w:rsidR="000D38E5" w:rsidRDefault="000D38E5">
      <w:pPr>
        <w:ind w:left="851"/>
        <w:jc w:val="both"/>
        <w:rPr>
          <w:rFonts w:ascii="Arial" w:hAnsi="Arial" w:cs="Arial"/>
        </w:rPr>
      </w:pPr>
    </w:p>
    <w:p w14:paraId="6A0ABEEB" w14:textId="77777777" w:rsidR="000D38E5" w:rsidRDefault="00000000">
      <w:pPr>
        <w:pStyle w:val="Prrafodelista"/>
        <w:numPr>
          <w:ilvl w:val="0"/>
          <w:numId w:val="2"/>
        </w:numPr>
        <w:jc w:val="both"/>
      </w:pPr>
      <w:hyperlink r:id="rId8" w:history="1">
        <w:r>
          <w:rPr>
            <w:rStyle w:val="Hipervnculo"/>
            <w:rFonts w:ascii="Arial" w:hAnsi="Arial" w:cs="Arial"/>
            <w:sz w:val="24"/>
            <w:szCs w:val="24"/>
          </w:rPr>
          <w:t xml:space="preserve">Acuerdo del Claustro de la Universidad de Las Palmas de Gran Canaria por el que se acuerda convocar elecciones a Rector/a de la Universidad de Las Palmas de Gran Canaria. </w:t>
        </w:r>
      </w:hyperlink>
    </w:p>
    <w:p w14:paraId="394B25AC" w14:textId="77777777" w:rsidR="000D38E5" w:rsidRDefault="000D38E5">
      <w:pPr>
        <w:pStyle w:val="Prrafodelista"/>
        <w:ind w:left="1571"/>
        <w:jc w:val="both"/>
      </w:pPr>
    </w:p>
    <w:p w14:paraId="12F10B55" w14:textId="77777777" w:rsidR="000D38E5" w:rsidRDefault="00000000">
      <w:pPr>
        <w:pStyle w:val="Prrafodelista"/>
        <w:numPr>
          <w:ilvl w:val="0"/>
          <w:numId w:val="2"/>
        </w:numPr>
        <w:jc w:val="both"/>
      </w:pPr>
      <w:r>
        <w:rPr>
          <w:rStyle w:val="Hipervnculo"/>
          <w:rFonts w:ascii="Arial" w:hAnsi="Arial" w:cs="Arial"/>
          <w:sz w:val="24"/>
          <w:szCs w:val="24"/>
        </w:rPr>
        <w:t>Acuerdo del Claustro de la Universidad de Las Palmas de Gran Canaria por el que se aprueba el calendario electoral para las elecciones a Rector/a de la Universidad de Las Palmas de Gran Canaria.</w:t>
      </w:r>
    </w:p>
    <w:p w14:paraId="444C792C" w14:textId="77777777" w:rsidR="000D38E5" w:rsidRDefault="000D38E5">
      <w:pPr>
        <w:jc w:val="both"/>
        <w:rPr>
          <w:rFonts w:ascii="Arial" w:hAnsi="Arial" w:cs="Arial"/>
          <w:b/>
          <w:bCs/>
        </w:rPr>
      </w:pPr>
    </w:p>
    <w:p w14:paraId="44D156CA" w14:textId="77777777" w:rsidR="000D38E5" w:rsidRDefault="00000000">
      <w:pPr>
        <w:ind w:left="851"/>
        <w:jc w:val="both"/>
      </w:pPr>
      <w:r>
        <w:rPr>
          <w:rFonts w:ascii="Arial" w:hAnsi="Arial" w:cs="Arial"/>
          <w:b/>
          <w:bCs/>
        </w:rPr>
        <w:t xml:space="preserve">Reunión ordinaria de 10 de julio – extraordinaria - </w:t>
      </w:r>
      <w:r>
        <w:rPr>
          <w:rFonts w:ascii="Arial" w:hAnsi="Arial" w:cs="Arial"/>
        </w:rPr>
        <w:t>(acta nº136 pendiente de aprobación)</w:t>
      </w:r>
    </w:p>
    <w:p w14:paraId="2DFB5A00" w14:textId="77777777" w:rsidR="000D38E5" w:rsidRDefault="000D38E5">
      <w:pPr>
        <w:ind w:left="851"/>
        <w:jc w:val="both"/>
        <w:rPr>
          <w:rFonts w:ascii="Arial" w:hAnsi="Arial" w:cs="Arial"/>
          <w:b/>
          <w:bCs/>
        </w:rPr>
      </w:pPr>
    </w:p>
    <w:p w14:paraId="1EB88AF1" w14:textId="77777777" w:rsidR="000D38E5" w:rsidRDefault="00000000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Debate monográfico sobre el estado de la ULPGC. No se adoptaron acuerdos. </w:t>
      </w:r>
    </w:p>
    <w:p w14:paraId="28B70A55" w14:textId="77777777" w:rsidR="000D38E5" w:rsidRDefault="000D38E5">
      <w:pPr>
        <w:jc w:val="both"/>
        <w:rPr>
          <w:rFonts w:ascii="Arial" w:hAnsi="Arial" w:cs="Arial"/>
          <w:b/>
          <w:bCs/>
        </w:rPr>
      </w:pPr>
    </w:p>
    <w:p w14:paraId="11141CFF" w14:textId="77777777" w:rsidR="000D38E5" w:rsidRDefault="000D38E5">
      <w:pPr>
        <w:jc w:val="both"/>
        <w:rPr>
          <w:rFonts w:ascii="Arial" w:hAnsi="Arial" w:cs="Arial"/>
          <w:b/>
          <w:bCs/>
        </w:rPr>
      </w:pPr>
    </w:p>
    <w:p w14:paraId="4BA92C5E" w14:textId="77777777" w:rsidR="000D38E5" w:rsidRDefault="00000000">
      <w:pPr>
        <w:ind w:left="851"/>
        <w:jc w:val="both"/>
      </w:pPr>
      <w:r>
        <w:rPr>
          <w:rFonts w:ascii="Arial" w:hAnsi="Arial" w:cs="Arial"/>
          <w:b/>
          <w:bCs/>
        </w:rPr>
        <w:t xml:space="preserve">Reunión de 10 de junio de 2024 – ordinaria – </w:t>
      </w:r>
      <w:r>
        <w:rPr>
          <w:rFonts w:ascii="Arial" w:hAnsi="Arial" w:cs="Arial"/>
        </w:rPr>
        <w:t>(</w:t>
      </w:r>
      <w:hyperlink r:id="rId9" w:history="1">
        <w:r>
          <w:rPr>
            <w:rStyle w:val="Hipervnculo"/>
            <w:rFonts w:ascii="Arial" w:hAnsi="Arial" w:cs="Arial"/>
          </w:rPr>
          <w:t>BOULPGC nº 11 de 17 de junio</w:t>
        </w:r>
      </w:hyperlink>
      <w:r>
        <w:rPr>
          <w:rFonts w:ascii="Arial" w:hAnsi="Arial" w:cs="Arial"/>
        </w:rPr>
        <w:t xml:space="preserve">, </w:t>
      </w:r>
      <w:r>
        <w:rPr>
          <w:rFonts w:ascii="Arial" w:hAnsi="Arial" w:cs="Arial"/>
          <w:shd w:val="clear" w:color="auto" w:fill="FFFF00"/>
        </w:rPr>
        <w:t>Acta nº 135, pendiente de aprobación</w:t>
      </w:r>
      <w:r>
        <w:rPr>
          <w:rFonts w:ascii="Arial" w:hAnsi="Arial" w:cs="Arial"/>
        </w:rPr>
        <w:t>)</w:t>
      </w:r>
    </w:p>
    <w:p w14:paraId="3417E1CC" w14:textId="77777777" w:rsidR="000D38E5" w:rsidRDefault="000D38E5">
      <w:pPr>
        <w:ind w:left="851"/>
        <w:jc w:val="both"/>
        <w:rPr>
          <w:rFonts w:ascii="Arial" w:hAnsi="Arial" w:cs="Arial"/>
        </w:rPr>
      </w:pPr>
    </w:p>
    <w:p w14:paraId="133E2C2C" w14:textId="77777777" w:rsidR="000D38E5" w:rsidRDefault="00000000">
      <w:pPr>
        <w:pStyle w:val="Prrafodelista"/>
        <w:numPr>
          <w:ilvl w:val="0"/>
          <w:numId w:val="3"/>
        </w:numPr>
        <w:jc w:val="both"/>
      </w:pPr>
      <w:hyperlink r:id="rId10" w:history="1">
        <w:r>
          <w:rPr>
            <w:rStyle w:val="Hipervnculo"/>
            <w:rFonts w:ascii="Arial" w:hAnsi="Arial" w:cs="Arial"/>
            <w:sz w:val="24"/>
            <w:szCs w:val="24"/>
          </w:rPr>
          <w:t>Acuerdo del Claustro Universitario de la Universidad de Las Palmas de Gran Canaria por el que se somete a votación la elección de los representantes del Claustro en el Consejo de Gobierno para cubrir una vacante del Sector A y seis vacantes del Sector C.</w:t>
        </w:r>
      </w:hyperlink>
    </w:p>
    <w:p w14:paraId="53315E63" w14:textId="77777777" w:rsidR="000D38E5" w:rsidRDefault="000D38E5">
      <w:pPr>
        <w:pStyle w:val="Prrafodelista"/>
        <w:ind w:left="1571"/>
        <w:jc w:val="both"/>
        <w:rPr>
          <w:rFonts w:ascii="Arial" w:hAnsi="Arial" w:cs="Arial"/>
          <w:sz w:val="24"/>
          <w:szCs w:val="24"/>
        </w:rPr>
      </w:pPr>
    </w:p>
    <w:p w14:paraId="27FEE3F8" w14:textId="77777777" w:rsidR="000D38E5" w:rsidRDefault="00000000">
      <w:pPr>
        <w:ind w:left="851"/>
        <w:jc w:val="both"/>
      </w:pPr>
      <w:r>
        <w:rPr>
          <w:rFonts w:ascii="Arial" w:hAnsi="Arial" w:cs="Arial"/>
          <w:b/>
          <w:bCs/>
        </w:rPr>
        <w:t xml:space="preserve">Reunión de 10 de mayo de 2024  - ordinaria – </w:t>
      </w:r>
      <w:r>
        <w:rPr>
          <w:rFonts w:ascii="Arial" w:hAnsi="Arial" w:cs="Arial"/>
        </w:rPr>
        <w:t>(</w:t>
      </w:r>
      <w:hyperlink r:id="rId11" w:history="1">
        <w:r>
          <w:rPr>
            <w:rStyle w:val="Hipervnculo"/>
            <w:rFonts w:ascii="Arial" w:hAnsi="Arial" w:cs="Arial"/>
          </w:rPr>
          <w:t>BOULPGC nº 9 de 22 de mayo</w:t>
        </w:r>
      </w:hyperlink>
      <w:r>
        <w:rPr>
          <w:rFonts w:ascii="Arial" w:hAnsi="Arial" w:cs="Arial"/>
        </w:rPr>
        <w:t xml:space="preserve">, </w:t>
      </w:r>
      <w:hyperlink r:id="rId12" w:history="1">
        <w:r>
          <w:rPr>
            <w:rStyle w:val="Hipervnculo"/>
            <w:rFonts w:ascii="Arial" w:hAnsi="Arial" w:cs="Arial"/>
          </w:rPr>
          <w:t>Acta nº 134</w:t>
        </w:r>
      </w:hyperlink>
      <w:r>
        <w:rPr>
          <w:rFonts w:ascii="Arial" w:hAnsi="Arial" w:cs="Arial"/>
        </w:rPr>
        <w:t>)</w:t>
      </w:r>
    </w:p>
    <w:p w14:paraId="787C5910" w14:textId="77777777" w:rsidR="000D38E5" w:rsidRDefault="000D38E5">
      <w:pPr>
        <w:ind w:left="851"/>
        <w:jc w:val="both"/>
        <w:rPr>
          <w:rFonts w:ascii="Arial" w:hAnsi="Arial" w:cs="Arial"/>
          <w:b/>
          <w:bCs/>
        </w:rPr>
      </w:pPr>
    </w:p>
    <w:p w14:paraId="5571AEF3" w14:textId="77777777" w:rsidR="000D38E5" w:rsidRDefault="00000000">
      <w:pPr>
        <w:pStyle w:val="Prrafodelista"/>
        <w:numPr>
          <w:ilvl w:val="0"/>
          <w:numId w:val="3"/>
        </w:numPr>
        <w:jc w:val="both"/>
      </w:pPr>
      <w:hyperlink r:id="rId13" w:history="1">
        <w:r>
          <w:rPr>
            <w:rStyle w:val="Hipervnculo"/>
            <w:rFonts w:ascii="Arial" w:hAnsi="Arial" w:cs="Arial"/>
            <w:sz w:val="24"/>
            <w:szCs w:val="24"/>
          </w:rPr>
          <w:t>Acuerdo del Claustro Universitario de la ULPGC por el que se aprueba el calendario para la cubrir las vacantes del Sector A y C en el Consejo de Gobierno elegidos por el Claustro Universitario.</w:t>
        </w:r>
      </w:hyperlink>
    </w:p>
    <w:p w14:paraId="05518F1A" w14:textId="77777777" w:rsidR="000D38E5" w:rsidRDefault="000D38E5">
      <w:pPr>
        <w:ind w:left="851"/>
        <w:jc w:val="both"/>
      </w:pPr>
    </w:p>
    <w:p w14:paraId="24EB7E5C" w14:textId="77777777" w:rsidR="000D38E5" w:rsidRDefault="00000000">
      <w:pPr>
        <w:pStyle w:val="Prrafodelista"/>
        <w:numPr>
          <w:ilvl w:val="0"/>
          <w:numId w:val="3"/>
        </w:numPr>
        <w:jc w:val="both"/>
      </w:pPr>
      <w:r>
        <w:rPr>
          <w:rStyle w:val="Hipervnculo"/>
          <w:rFonts w:ascii="Arial" w:hAnsi="Arial" w:cs="Arial"/>
          <w:sz w:val="24"/>
          <w:szCs w:val="24"/>
        </w:rPr>
        <w:t>Acuerdo del Claustro Universitario de la ULPGC por el que se nombra Doctor Honoris Causa a D. Antonio Fernández de Buján y Fernández por la ULPGC.</w:t>
      </w:r>
    </w:p>
    <w:p w14:paraId="795B65D0" w14:textId="77777777" w:rsidR="000D38E5" w:rsidRDefault="000D38E5">
      <w:pPr>
        <w:ind w:left="851"/>
        <w:jc w:val="both"/>
        <w:rPr>
          <w:rFonts w:ascii="Arial" w:hAnsi="Arial" w:cs="Arial"/>
        </w:rPr>
      </w:pPr>
    </w:p>
    <w:p w14:paraId="425DC6F6" w14:textId="77777777" w:rsidR="000D38E5" w:rsidRDefault="00000000">
      <w:pPr>
        <w:ind w:left="851"/>
        <w:jc w:val="both"/>
      </w:pPr>
      <w:r>
        <w:rPr>
          <w:rFonts w:ascii="Arial" w:hAnsi="Arial" w:cs="Arial"/>
          <w:b/>
          <w:bCs/>
        </w:rPr>
        <w:t xml:space="preserve">Reunión de 25 de enero de 2024 </w:t>
      </w:r>
      <w:r>
        <w:rPr>
          <w:rFonts w:ascii="Arial" w:hAnsi="Arial" w:cs="Arial"/>
        </w:rPr>
        <w:t>(</w:t>
      </w:r>
      <w:hyperlink r:id="rId14" w:history="1">
        <w:r>
          <w:rPr>
            <w:rStyle w:val="Hipervnculo"/>
            <w:rFonts w:ascii="Arial" w:hAnsi="Arial" w:cs="Arial"/>
          </w:rPr>
          <w:t>BOULPGC nº 2 de 9 de febrero</w:t>
        </w:r>
      </w:hyperlink>
      <w:r>
        <w:rPr>
          <w:rFonts w:ascii="Arial" w:hAnsi="Arial" w:cs="Arial"/>
        </w:rPr>
        <w:t xml:space="preserve">, </w:t>
      </w:r>
      <w:r>
        <w:rPr>
          <w:rFonts w:ascii="Arial" w:hAnsi="Arial" w:cs="Arial"/>
          <w:shd w:val="clear" w:color="auto" w:fill="FFFF00"/>
        </w:rPr>
        <w:t>Acta pendiente de aprobación</w:t>
      </w:r>
      <w:r>
        <w:rPr>
          <w:rFonts w:ascii="Arial" w:hAnsi="Arial" w:cs="Arial"/>
        </w:rPr>
        <w:t>)</w:t>
      </w:r>
    </w:p>
    <w:p w14:paraId="22A6A283" w14:textId="77777777" w:rsidR="000D38E5" w:rsidRDefault="000D38E5">
      <w:pPr>
        <w:ind w:left="851"/>
        <w:jc w:val="both"/>
      </w:pPr>
    </w:p>
    <w:p w14:paraId="6DB53894" w14:textId="77777777" w:rsidR="000D38E5" w:rsidRDefault="00000000">
      <w:pPr>
        <w:pStyle w:val="Prrafodelista"/>
        <w:numPr>
          <w:ilvl w:val="0"/>
          <w:numId w:val="4"/>
        </w:numPr>
        <w:spacing w:after="240" w:line="240" w:lineRule="auto"/>
        <w:ind w:left="1218" w:hanging="357"/>
        <w:contextualSpacing w:val="0"/>
        <w:jc w:val="both"/>
      </w:pPr>
      <w:hyperlink r:id="rId15" w:history="1">
        <w:r>
          <w:rPr>
            <w:rStyle w:val="Hipervnculo"/>
            <w:rFonts w:ascii="Arial" w:hAnsi="Arial" w:cs="Arial"/>
            <w:sz w:val="24"/>
            <w:szCs w:val="24"/>
            <w:lang w:val="es-ES_tradnl"/>
          </w:rPr>
          <w:t>Aprobación de las Actas nº 130, nº 131 y nº 132.</w:t>
        </w:r>
      </w:hyperlink>
    </w:p>
    <w:p w14:paraId="5C48806C" w14:textId="77777777" w:rsidR="000D38E5" w:rsidRDefault="00000000">
      <w:pPr>
        <w:pStyle w:val="Prrafodelista"/>
        <w:numPr>
          <w:ilvl w:val="0"/>
          <w:numId w:val="4"/>
        </w:numPr>
        <w:spacing w:after="240" w:line="240" w:lineRule="auto"/>
        <w:ind w:left="1218" w:hanging="357"/>
        <w:contextualSpacing w:val="0"/>
        <w:jc w:val="both"/>
      </w:pPr>
      <w:hyperlink r:id="rId16" w:history="1">
        <w:r>
          <w:rPr>
            <w:rStyle w:val="Hipervnculo"/>
            <w:rFonts w:ascii="Arial" w:hAnsi="Arial" w:cs="Arial"/>
            <w:sz w:val="24"/>
            <w:szCs w:val="24"/>
            <w:lang w:val="es-ES_tradnl"/>
          </w:rPr>
          <w:t>Aprobación del calendario para cubrir las vacantes de los Sectores A, B y C.</w:t>
        </w:r>
      </w:hyperlink>
    </w:p>
    <w:p w14:paraId="64739669" w14:textId="77777777" w:rsidR="000D38E5" w:rsidRDefault="00000000">
      <w:pPr>
        <w:pStyle w:val="Prrafodelista"/>
        <w:numPr>
          <w:ilvl w:val="0"/>
          <w:numId w:val="4"/>
        </w:numPr>
        <w:spacing w:after="240" w:line="240" w:lineRule="auto"/>
        <w:ind w:left="1218" w:hanging="357"/>
        <w:contextualSpacing w:val="0"/>
        <w:jc w:val="both"/>
      </w:pPr>
      <w:r>
        <w:rPr>
          <w:rStyle w:val="Hipervnculo"/>
          <w:rFonts w:ascii="Arial" w:hAnsi="Arial" w:cs="Arial"/>
          <w:sz w:val="24"/>
          <w:szCs w:val="24"/>
          <w:lang w:val="es-ES_tradnl"/>
        </w:rPr>
        <w:t xml:space="preserve">Aprobación del nombramiento de Dª. </w:t>
      </w:r>
      <w:proofErr w:type="spellStart"/>
      <w:r>
        <w:rPr>
          <w:rStyle w:val="Hipervnculo"/>
          <w:rFonts w:ascii="Arial" w:hAnsi="Arial" w:cs="Arial"/>
          <w:sz w:val="24"/>
          <w:szCs w:val="24"/>
          <w:lang w:val="es-ES_tradnl"/>
        </w:rPr>
        <w:t>Ameenah</w:t>
      </w:r>
      <w:proofErr w:type="spellEnd"/>
      <w:r>
        <w:rPr>
          <w:rStyle w:val="Hipervnculo"/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>
        <w:rPr>
          <w:rStyle w:val="Hipervnculo"/>
          <w:rFonts w:ascii="Arial" w:hAnsi="Arial" w:cs="Arial"/>
          <w:sz w:val="24"/>
          <w:szCs w:val="24"/>
          <w:lang w:val="es-ES_tradnl"/>
        </w:rPr>
        <w:t>Gurib-Fakim</w:t>
      </w:r>
      <w:proofErr w:type="spellEnd"/>
      <w:r>
        <w:rPr>
          <w:rStyle w:val="Hipervnculo"/>
          <w:rFonts w:ascii="Arial" w:hAnsi="Arial" w:cs="Arial"/>
          <w:sz w:val="24"/>
          <w:szCs w:val="24"/>
          <w:lang w:val="es-ES_tradnl"/>
        </w:rPr>
        <w:t xml:space="preserve"> como Doctora Honoris Causa por la ULPGC.</w:t>
      </w:r>
    </w:p>
    <w:p w14:paraId="415E188E" w14:textId="77777777" w:rsidR="000D38E5" w:rsidRDefault="00000000">
      <w:pPr>
        <w:pStyle w:val="Prrafodelista"/>
        <w:numPr>
          <w:ilvl w:val="0"/>
          <w:numId w:val="4"/>
        </w:numPr>
        <w:spacing w:after="240" w:line="240" w:lineRule="auto"/>
        <w:ind w:left="1218" w:hanging="357"/>
        <w:contextualSpacing w:val="0"/>
        <w:jc w:val="both"/>
      </w:pPr>
      <w:r>
        <w:rPr>
          <w:rStyle w:val="Hipervnculo"/>
          <w:rFonts w:ascii="Arial" w:hAnsi="Arial" w:cs="Arial"/>
          <w:sz w:val="24"/>
          <w:szCs w:val="24"/>
          <w:lang w:val="es-ES_tradnl"/>
        </w:rPr>
        <w:t xml:space="preserve">Aprobación del nombramiento de Dª. Antonia </w:t>
      </w:r>
      <w:proofErr w:type="spellStart"/>
      <w:r>
        <w:rPr>
          <w:rStyle w:val="Hipervnculo"/>
          <w:rFonts w:ascii="Arial" w:hAnsi="Arial" w:cs="Arial"/>
          <w:sz w:val="24"/>
          <w:szCs w:val="24"/>
          <w:lang w:val="es-ES_tradnl"/>
        </w:rPr>
        <w:t>Trichopoulou</w:t>
      </w:r>
      <w:proofErr w:type="spellEnd"/>
      <w:r>
        <w:rPr>
          <w:rStyle w:val="Hipervnculo"/>
          <w:rFonts w:ascii="Arial" w:hAnsi="Arial" w:cs="Arial"/>
          <w:sz w:val="24"/>
          <w:szCs w:val="24"/>
          <w:lang w:val="es-ES_tradnl"/>
        </w:rPr>
        <w:t xml:space="preserve"> como Doctora Honoris Causa por la ULPGC.</w:t>
      </w:r>
    </w:p>
    <w:p w14:paraId="51E0D454" w14:textId="77777777" w:rsidR="000D38E5" w:rsidRDefault="00000000">
      <w:pPr>
        <w:pStyle w:val="Prrafodelista"/>
        <w:numPr>
          <w:ilvl w:val="0"/>
          <w:numId w:val="4"/>
        </w:numPr>
        <w:spacing w:after="240" w:line="240" w:lineRule="auto"/>
        <w:ind w:left="1218" w:hanging="357"/>
        <w:contextualSpacing w:val="0"/>
        <w:jc w:val="both"/>
      </w:pPr>
      <w:r>
        <w:rPr>
          <w:rStyle w:val="Hipervnculo"/>
          <w:rFonts w:ascii="Arial" w:hAnsi="Arial" w:cs="Arial"/>
          <w:sz w:val="24"/>
          <w:szCs w:val="24"/>
          <w:lang w:val="es-ES_tradnl"/>
        </w:rPr>
        <w:t xml:space="preserve">Aprobación del nombramiento de Dª. Bárbara Hendricks como Doctora Honoris Causa por la ULPGC </w:t>
      </w:r>
    </w:p>
    <w:p w14:paraId="393E8510" w14:textId="77777777" w:rsidR="000D38E5" w:rsidRDefault="00000000">
      <w:pPr>
        <w:pStyle w:val="Prrafodelista"/>
        <w:numPr>
          <w:ilvl w:val="0"/>
          <w:numId w:val="4"/>
        </w:numPr>
        <w:spacing w:after="240" w:line="240" w:lineRule="auto"/>
        <w:ind w:left="1218" w:hanging="357"/>
        <w:contextualSpacing w:val="0"/>
        <w:jc w:val="both"/>
      </w:pPr>
      <w:r>
        <w:rPr>
          <w:rStyle w:val="Hipervnculo"/>
          <w:rFonts w:ascii="Arial" w:hAnsi="Arial" w:cs="Arial"/>
          <w:sz w:val="24"/>
          <w:szCs w:val="24"/>
          <w:lang w:val="es-ES_tradnl"/>
        </w:rPr>
        <w:t xml:space="preserve">Aprobación del nombramiento de Dª. Elena Acosta Guerrero como Doctora Honoris Causa por la ULPGC </w:t>
      </w:r>
    </w:p>
    <w:p w14:paraId="2E839BE4" w14:textId="77777777" w:rsidR="000D38E5" w:rsidRDefault="00000000">
      <w:pPr>
        <w:pStyle w:val="Prrafodelista"/>
        <w:numPr>
          <w:ilvl w:val="0"/>
          <w:numId w:val="4"/>
        </w:numPr>
        <w:spacing w:after="240" w:line="240" w:lineRule="auto"/>
        <w:ind w:left="1218" w:hanging="357"/>
        <w:contextualSpacing w:val="0"/>
        <w:jc w:val="both"/>
      </w:pPr>
      <w:r>
        <w:rPr>
          <w:rStyle w:val="Hipervnculo"/>
          <w:rFonts w:ascii="Arial" w:hAnsi="Arial" w:cs="Arial"/>
          <w:sz w:val="24"/>
          <w:szCs w:val="24"/>
          <w:lang w:val="es-ES_tradnl"/>
        </w:rPr>
        <w:t xml:space="preserve">Aprobación del nombramiento de Dª. Emilia Reyes Ruiz </w:t>
      </w:r>
      <w:proofErr w:type="spellStart"/>
      <w:r>
        <w:rPr>
          <w:rStyle w:val="Hipervnculo"/>
          <w:rFonts w:ascii="Arial" w:hAnsi="Arial" w:cs="Arial"/>
          <w:sz w:val="24"/>
          <w:szCs w:val="24"/>
          <w:lang w:val="es-ES_tradnl"/>
        </w:rPr>
        <w:t>Yamuza</w:t>
      </w:r>
      <w:proofErr w:type="spellEnd"/>
      <w:r>
        <w:rPr>
          <w:rStyle w:val="Hipervnculo"/>
          <w:rFonts w:ascii="Arial" w:hAnsi="Arial" w:cs="Arial"/>
          <w:sz w:val="24"/>
          <w:szCs w:val="24"/>
          <w:lang w:val="es-ES_tradnl"/>
        </w:rPr>
        <w:t xml:space="preserve"> como Doctora Honoris Causa por la ULPGC.</w:t>
      </w:r>
    </w:p>
    <w:p w14:paraId="0A0054F2" w14:textId="77777777" w:rsidR="000D38E5" w:rsidRDefault="00000000">
      <w:pPr>
        <w:pStyle w:val="Prrafodelista"/>
        <w:numPr>
          <w:ilvl w:val="0"/>
          <w:numId w:val="4"/>
        </w:numPr>
        <w:spacing w:after="240" w:line="240" w:lineRule="auto"/>
        <w:ind w:left="1218"/>
        <w:contextualSpacing w:val="0"/>
        <w:jc w:val="both"/>
      </w:pPr>
      <w:r>
        <w:rPr>
          <w:rStyle w:val="Hipervnculo"/>
          <w:rFonts w:ascii="Arial" w:hAnsi="Arial" w:cs="Arial"/>
          <w:sz w:val="24"/>
          <w:szCs w:val="24"/>
          <w:lang w:val="es-ES_tradnl"/>
        </w:rPr>
        <w:t>Aprobación del nombramiento de Dª. Irina Bokova como Doctora Honoris Causa por la ULPGC.</w:t>
      </w:r>
    </w:p>
    <w:p w14:paraId="49C77698" w14:textId="77777777" w:rsidR="000D38E5" w:rsidRDefault="00000000">
      <w:pPr>
        <w:pStyle w:val="Prrafodelista"/>
        <w:numPr>
          <w:ilvl w:val="0"/>
          <w:numId w:val="4"/>
        </w:numPr>
        <w:spacing w:after="240" w:line="240" w:lineRule="auto"/>
        <w:contextualSpacing w:val="0"/>
        <w:jc w:val="both"/>
      </w:pPr>
      <w:r>
        <w:rPr>
          <w:rStyle w:val="Hipervnculo"/>
          <w:rFonts w:ascii="Arial" w:hAnsi="Arial" w:cs="Arial"/>
          <w:sz w:val="24"/>
          <w:szCs w:val="24"/>
        </w:rPr>
        <w:t xml:space="preserve">Aprobación </w:t>
      </w:r>
      <w:r>
        <w:rPr>
          <w:rStyle w:val="Hipervnculo"/>
          <w:rFonts w:ascii="Arial" w:hAnsi="Arial" w:cs="Arial"/>
          <w:sz w:val="24"/>
          <w:szCs w:val="24"/>
          <w:lang w:val="es-ES_tradnl"/>
        </w:rPr>
        <w:t>del nombramiento</w:t>
      </w:r>
      <w:r>
        <w:rPr>
          <w:rStyle w:val="Hipervnculo"/>
          <w:rFonts w:ascii="Arial" w:hAnsi="Arial" w:cs="Arial"/>
          <w:sz w:val="24"/>
          <w:szCs w:val="24"/>
        </w:rPr>
        <w:t xml:space="preserve"> de Dª. María Blasco </w:t>
      </w:r>
      <w:proofErr w:type="spellStart"/>
      <w:r>
        <w:rPr>
          <w:rStyle w:val="Hipervnculo"/>
          <w:rFonts w:ascii="Arial" w:hAnsi="Arial" w:cs="Arial"/>
          <w:sz w:val="24"/>
          <w:szCs w:val="24"/>
        </w:rPr>
        <w:t>Marhuenda</w:t>
      </w:r>
      <w:proofErr w:type="spellEnd"/>
      <w:r>
        <w:rPr>
          <w:rStyle w:val="Hipervnculo"/>
          <w:rFonts w:ascii="Arial" w:hAnsi="Arial" w:cs="Arial"/>
          <w:sz w:val="24"/>
          <w:szCs w:val="24"/>
        </w:rPr>
        <w:t xml:space="preserve"> como Doctora Honoris Causa por la Universidad de Las Palmas de Gran Canaria.</w:t>
      </w:r>
    </w:p>
    <w:p w14:paraId="041D8548" w14:textId="77777777" w:rsidR="000D38E5" w:rsidRDefault="00000000">
      <w:pPr>
        <w:pStyle w:val="Prrafodelista"/>
        <w:numPr>
          <w:ilvl w:val="0"/>
          <w:numId w:val="4"/>
        </w:numPr>
        <w:spacing w:after="240" w:line="240" w:lineRule="auto"/>
        <w:contextualSpacing w:val="0"/>
        <w:jc w:val="both"/>
      </w:pPr>
      <w:r>
        <w:rPr>
          <w:rStyle w:val="Hipervnculo"/>
          <w:rFonts w:ascii="Arial" w:hAnsi="Arial" w:cs="Arial"/>
          <w:sz w:val="24"/>
          <w:szCs w:val="24"/>
        </w:rPr>
        <w:t>Aprobación</w:t>
      </w:r>
      <w:r>
        <w:rPr>
          <w:rStyle w:val="Hipervnculo"/>
          <w:rFonts w:ascii="Arial" w:hAnsi="Arial" w:cs="Arial"/>
          <w:sz w:val="24"/>
          <w:szCs w:val="24"/>
          <w:lang w:val="es-ES_tradnl"/>
        </w:rPr>
        <w:t xml:space="preserve"> del nombramiento</w:t>
      </w:r>
      <w:r>
        <w:rPr>
          <w:rStyle w:val="Hipervnculo"/>
          <w:rFonts w:ascii="Arial" w:hAnsi="Arial" w:cs="Arial"/>
          <w:sz w:val="24"/>
          <w:szCs w:val="24"/>
        </w:rPr>
        <w:t xml:space="preserve"> de Dª. María Dolores Castro como Doctora Honoris Causa por la ULPGC.</w:t>
      </w:r>
    </w:p>
    <w:p w14:paraId="7B8EC962" w14:textId="77777777" w:rsidR="000D38E5" w:rsidRDefault="00000000">
      <w:pPr>
        <w:pStyle w:val="Prrafodelista"/>
        <w:numPr>
          <w:ilvl w:val="0"/>
          <w:numId w:val="4"/>
        </w:numPr>
        <w:spacing w:after="240" w:line="240" w:lineRule="auto"/>
        <w:contextualSpacing w:val="0"/>
        <w:jc w:val="both"/>
      </w:pPr>
      <w:r>
        <w:rPr>
          <w:rStyle w:val="Hipervnculo"/>
          <w:rFonts w:ascii="Arial" w:hAnsi="Arial" w:cs="Arial"/>
          <w:sz w:val="24"/>
          <w:szCs w:val="24"/>
        </w:rPr>
        <w:t>Aprobación</w:t>
      </w:r>
      <w:r>
        <w:rPr>
          <w:rStyle w:val="Hipervnculo"/>
          <w:rFonts w:ascii="Arial" w:hAnsi="Arial" w:cs="Arial"/>
          <w:sz w:val="24"/>
          <w:szCs w:val="24"/>
          <w:lang w:val="es-ES_tradnl"/>
        </w:rPr>
        <w:t xml:space="preserve"> del nombramiento</w:t>
      </w:r>
      <w:r>
        <w:rPr>
          <w:rStyle w:val="Hipervnculo"/>
          <w:rFonts w:ascii="Arial" w:hAnsi="Arial" w:cs="Arial"/>
          <w:sz w:val="24"/>
          <w:szCs w:val="24"/>
        </w:rPr>
        <w:t xml:space="preserve"> de Dª. </w:t>
      </w:r>
      <w:proofErr w:type="spellStart"/>
      <w:r>
        <w:rPr>
          <w:rStyle w:val="Hipervnculo"/>
          <w:rFonts w:ascii="Arial" w:hAnsi="Arial" w:cs="Arial"/>
          <w:sz w:val="24"/>
          <w:szCs w:val="24"/>
        </w:rPr>
        <w:t>Ouided</w:t>
      </w:r>
      <w:proofErr w:type="spellEnd"/>
      <w:r>
        <w:rPr>
          <w:rStyle w:val="Hipervnculo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Hipervnculo"/>
          <w:rFonts w:ascii="Arial" w:hAnsi="Arial" w:cs="Arial"/>
          <w:sz w:val="24"/>
          <w:szCs w:val="24"/>
        </w:rPr>
        <w:t>Bouchamaoui</w:t>
      </w:r>
      <w:proofErr w:type="spellEnd"/>
      <w:r>
        <w:rPr>
          <w:rStyle w:val="Hipervnculo"/>
          <w:rFonts w:ascii="Arial" w:hAnsi="Arial" w:cs="Arial"/>
          <w:sz w:val="24"/>
          <w:szCs w:val="24"/>
        </w:rPr>
        <w:t xml:space="preserve"> como Doctora Honoris Causa por la ULPGC.</w:t>
      </w:r>
    </w:p>
    <w:p w14:paraId="2FD0B794" w14:textId="77777777" w:rsidR="000D38E5" w:rsidRDefault="00000000">
      <w:pPr>
        <w:pStyle w:val="Prrafodelista"/>
        <w:numPr>
          <w:ilvl w:val="0"/>
          <w:numId w:val="4"/>
        </w:numPr>
        <w:spacing w:after="240" w:line="240" w:lineRule="auto"/>
        <w:contextualSpacing w:val="0"/>
        <w:jc w:val="both"/>
      </w:pPr>
      <w:r>
        <w:rPr>
          <w:rStyle w:val="Hipervnculo"/>
          <w:rFonts w:ascii="Arial" w:hAnsi="Arial" w:cs="Arial"/>
          <w:sz w:val="24"/>
          <w:szCs w:val="24"/>
        </w:rPr>
        <w:t>Aprobación</w:t>
      </w:r>
      <w:r>
        <w:rPr>
          <w:rStyle w:val="Hipervnculo"/>
          <w:rFonts w:ascii="Arial" w:hAnsi="Arial" w:cs="Arial"/>
          <w:sz w:val="24"/>
          <w:szCs w:val="24"/>
          <w:lang w:val="es-ES_tradnl"/>
        </w:rPr>
        <w:t xml:space="preserve"> del nombramiento</w:t>
      </w:r>
      <w:r>
        <w:rPr>
          <w:rStyle w:val="Hipervnculo"/>
          <w:rFonts w:ascii="Arial" w:hAnsi="Arial" w:cs="Arial"/>
          <w:sz w:val="24"/>
          <w:szCs w:val="24"/>
        </w:rPr>
        <w:t xml:space="preserve"> de Dª. Rosalía Arteaga Serrano como Doctora Honoris Causa por la ULPGC.</w:t>
      </w:r>
    </w:p>
    <w:p w14:paraId="751F6FB8" w14:textId="77777777" w:rsidR="000D38E5" w:rsidRDefault="00000000">
      <w:pPr>
        <w:pStyle w:val="Prrafodelista"/>
        <w:numPr>
          <w:ilvl w:val="0"/>
          <w:numId w:val="4"/>
        </w:numPr>
        <w:spacing w:after="240" w:line="240" w:lineRule="auto"/>
        <w:contextualSpacing w:val="0"/>
        <w:jc w:val="both"/>
      </w:pPr>
      <w:r>
        <w:rPr>
          <w:rStyle w:val="Hipervnculo"/>
          <w:rFonts w:ascii="Arial" w:hAnsi="Arial" w:cs="Arial"/>
          <w:sz w:val="24"/>
          <w:szCs w:val="24"/>
        </w:rPr>
        <w:t>Aprobación</w:t>
      </w:r>
      <w:r>
        <w:rPr>
          <w:rStyle w:val="Hipervnculo"/>
          <w:rFonts w:ascii="Arial" w:hAnsi="Arial" w:cs="Arial"/>
          <w:sz w:val="24"/>
          <w:szCs w:val="24"/>
          <w:lang w:val="es-ES_tradnl"/>
        </w:rPr>
        <w:t xml:space="preserve"> del nombramiento</w:t>
      </w:r>
      <w:r>
        <w:rPr>
          <w:rStyle w:val="Hipervnculo"/>
          <w:rFonts w:ascii="Arial" w:hAnsi="Arial" w:cs="Arial"/>
          <w:sz w:val="24"/>
          <w:szCs w:val="24"/>
        </w:rPr>
        <w:t xml:space="preserve"> de Dª. Silvia </w:t>
      </w:r>
      <w:proofErr w:type="spellStart"/>
      <w:r>
        <w:rPr>
          <w:rStyle w:val="Hipervnculo"/>
          <w:rFonts w:ascii="Arial" w:hAnsi="Arial" w:cs="Arial"/>
          <w:sz w:val="24"/>
          <w:szCs w:val="24"/>
        </w:rPr>
        <w:t>Zanuy</w:t>
      </w:r>
      <w:proofErr w:type="spellEnd"/>
      <w:r>
        <w:rPr>
          <w:rStyle w:val="Hipervnculo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Hipervnculo"/>
          <w:rFonts w:ascii="Arial" w:hAnsi="Arial" w:cs="Arial"/>
          <w:sz w:val="24"/>
          <w:szCs w:val="24"/>
        </w:rPr>
        <w:t>Doste</w:t>
      </w:r>
      <w:proofErr w:type="spellEnd"/>
      <w:r>
        <w:rPr>
          <w:rStyle w:val="Hipervnculo"/>
          <w:rFonts w:ascii="Arial" w:hAnsi="Arial" w:cs="Arial"/>
          <w:sz w:val="24"/>
          <w:szCs w:val="24"/>
        </w:rPr>
        <w:t xml:space="preserve"> como Doctora Honoris Causa por la ULPGC.</w:t>
      </w:r>
    </w:p>
    <w:p w14:paraId="520DE692" w14:textId="77777777" w:rsidR="000D38E5" w:rsidRDefault="00000000">
      <w:pPr>
        <w:pStyle w:val="Prrafodelista"/>
        <w:numPr>
          <w:ilvl w:val="0"/>
          <w:numId w:val="4"/>
        </w:numPr>
        <w:spacing w:after="240" w:line="240" w:lineRule="auto"/>
        <w:contextualSpacing w:val="0"/>
        <w:jc w:val="both"/>
      </w:pPr>
      <w:r>
        <w:rPr>
          <w:rStyle w:val="Hipervnculo"/>
          <w:rFonts w:ascii="Arial" w:hAnsi="Arial" w:cs="Arial"/>
          <w:sz w:val="24"/>
          <w:szCs w:val="24"/>
        </w:rPr>
        <w:t>Aprobación</w:t>
      </w:r>
      <w:r>
        <w:rPr>
          <w:rStyle w:val="Hipervnculo"/>
          <w:rFonts w:ascii="Arial" w:hAnsi="Arial" w:cs="Arial"/>
          <w:sz w:val="24"/>
          <w:szCs w:val="24"/>
          <w:lang w:val="es-ES_tradnl"/>
        </w:rPr>
        <w:t xml:space="preserve"> del nombramiento</w:t>
      </w:r>
      <w:r>
        <w:rPr>
          <w:rStyle w:val="Hipervnculo"/>
          <w:rFonts w:ascii="Arial" w:hAnsi="Arial" w:cs="Arial"/>
          <w:sz w:val="24"/>
          <w:szCs w:val="24"/>
        </w:rPr>
        <w:t xml:space="preserve"> de Dª. Teresa Anguera </w:t>
      </w:r>
      <w:proofErr w:type="spellStart"/>
      <w:r>
        <w:rPr>
          <w:rStyle w:val="Hipervnculo"/>
          <w:rFonts w:ascii="Arial" w:hAnsi="Arial" w:cs="Arial"/>
          <w:sz w:val="24"/>
          <w:szCs w:val="24"/>
        </w:rPr>
        <w:t>Argilaga</w:t>
      </w:r>
      <w:proofErr w:type="spellEnd"/>
      <w:r>
        <w:rPr>
          <w:rStyle w:val="Hipervnculo"/>
          <w:rFonts w:ascii="Arial" w:hAnsi="Arial" w:cs="Arial"/>
          <w:sz w:val="24"/>
          <w:szCs w:val="24"/>
        </w:rPr>
        <w:t xml:space="preserve"> como Doctora Honoris Causa por la ULPGC.</w:t>
      </w:r>
    </w:p>
    <w:p w14:paraId="7A534B46" w14:textId="77777777" w:rsidR="000D38E5" w:rsidRDefault="00000000">
      <w:pPr>
        <w:pStyle w:val="Prrafodelista"/>
        <w:numPr>
          <w:ilvl w:val="0"/>
          <w:numId w:val="4"/>
        </w:numPr>
        <w:spacing w:after="240" w:line="240" w:lineRule="auto"/>
        <w:contextualSpacing w:val="0"/>
        <w:jc w:val="both"/>
      </w:pPr>
      <w:r>
        <w:rPr>
          <w:rStyle w:val="Hipervnculo"/>
          <w:rFonts w:ascii="Arial" w:hAnsi="Arial" w:cs="Arial"/>
          <w:sz w:val="24"/>
          <w:szCs w:val="24"/>
        </w:rPr>
        <w:t xml:space="preserve">Aprobación </w:t>
      </w:r>
      <w:r>
        <w:rPr>
          <w:rStyle w:val="Hipervnculo"/>
          <w:rFonts w:ascii="Arial" w:hAnsi="Arial" w:cs="Arial"/>
          <w:sz w:val="24"/>
          <w:szCs w:val="24"/>
          <w:lang w:val="es-ES_tradnl"/>
        </w:rPr>
        <w:t>del nombramiento</w:t>
      </w:r>
      <w:r>
        <w:rPr>
          <w:rStyle w:val="Hipervnculo"/>
          <w:rFonts w:ascii="Arial" w:hAnsi="Arial" w:cs="Arial"/>
          <w:sz w:val="24"/>
          <w:szCs w:val="24"/>
        </w:rPr>
        <w:t xml:space="preserve"> de Dª. Teresa </w:t>
      </w:r>
      <w:proofErr w:type="spellStart"/>
      <w:r>
        <w:rPr>
          <w:rStyle w:val="Hipervnculo"/>
          <w:rFonts w:ascii="Arial" w:hAnsi="Arial" w:cs="Arial"/>
          <w:sz w:val="24"/>
          <w:szCs w:val="24"/>
        </w:rPr>
        <w:t>Freixes</w:t>
      </w:r>
      <w:proofErr w:type="spellEnd"/>
      <w:r>
        <w:rPr>
          <w:rStyle w:val="Hipervnculo"/>
          <w:rFonts w:ascii="Arial" w:hAnsi="Arial" w:cs="Arial"/>
          <w:sz w:val="24"/>
          <w:szCs w:val="24"/>
        </w:rPr>
        <w:t xml:space="preserve"> Sanjuan como Doctora Honoris Causa por la ULPGC.</w:t>
      </w:r>
    </w:p>
    <w:p w14:paraId="687BAD45" w14:textId="77777777" w:rsidR="000D38E5" w:rsidRDefault="000D38E5">
      <w:pPr>
        <w:pStyle w:val="Prrafodelista"/>
        <w:spacing w:after="24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0D38E5">
      <w:headerReference w:type="default" r:id="rId17"/>
      <w:footerReference w:type="default" r:id="rId18"/>
      <w:pgSz w:w="11906" w:h="16838"/>
      <w:pgMar w:top="1985" w:right="1701" w:bottom="1418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2CA19" w14:textId="77777777" w:rsidR="005009E9" w:rsidRDefault="005009E9">
      <w:r>
        <w:separator/>
      </w:r>
    </w:p>
  </w:endnote>
  <w:endnote w:type="continuationSeparator" w:id="0">
    <w:p w14:paraId="474A586D" w14:textId="77777777" w:rsidR="005009E9" w:rsidRDefault="0050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2E516" w14:textId="77777777" w:rsidR="00000000" w:rsidRDefault="00000000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D4B4D18" w14:textId="77777777"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2E2AB" w14:textId="77777777" w:rsidR="005009E9" w:rsidRDefault="005009E9">
      <w:r>
        <w:rPr>
          <w:color w:val="000000"/>
        </w:rPr>
        <w:separator/>
      </w:r>
    </w:p>
  </w:footnote>
  <w:footnote w:type="continuationSeparator" w:id="0">
    <w:p w14:paraId="4A53C651" w14:textId="77777777" w:rsidR="005009E9" w:rsidRDefault="00500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E4A11" w14:textId="77777777" w:rsidR="00000000" w:rsidRDefault="00000000">
    <w:pPr>
      <w:pStyle w:val="Encabezado"/>
    </w:pPr>
    <w:r>
      <w:rPr>
        <w:noProof/>
      </w:rPr>
      <w:drawing>
        <wp:inline distT="0" distB="0" distL="0" distR="0" wp14:anchorId="754A9B66" wp14:editId="4A3887C6">
          <wp:extent cx="2272668" cy="470531"/>
          <wp:effectExtent l="0" t="0" r="0" b="5719"/>
          <wp:docPr id="1894693982" name="Imagen 23" descr="D:\Escritorio\logo_ulpgc_horizontal_acronimo_2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9985" t="26878" b="24036"/>
                  <a:stretch>
                    <a:fillRect/>
                  </a:stretch>
                </pic:blipFill>
                <pic:spPr>
                  <a:xfrm>
                    <a:off x="0" y="0"/>
                    <a:ext cx="2272668" cy="47053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178D"/>
    <w:multiLevelType w:val="multilevel"/>
    <w:tmpl w:val="76F414A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524350B"/>
    <w:multiLevelType w:val="multilevel"/>
    <w:tmpl w:val="61D25546"/>
    <w:lvl w:ilvl="0">
      <w:numFmt w:val="bullet"/>
      <w:lvlText w:val="-"/>
      <w:lvlJc w:val="left"/>
      <w:pPr>
        <w:ind w:left="1571" w:hanging="360"/>
      </w:pPr>
      <w:rPr>
        <w:rFonts w:ascii="Arial" w:hAnsi="Arial"/>
        <w:b w:val="0"/>
        <w:spacing w:val="-1"/>
        <w:w w:val="102"/>
        <w:sz w:val="16"/>
        <w:szCs w:val="16"/>
        <w:lang w:val="es-ES" w:eastAsia="en-US" w:bidi="ar-SA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" w15:restartNumberingAfterBreak="0">
    <w:nsid w:val="6A6B4B92"/>
    <w:multiLevelType w:val="multilevel"/>
    <w:tmpl w:val="B150CE00"/>
    <w:lvl w:ilvl="0">
      <w:numFmt w:val="bullet"/>
      <w:lvlText w:val="-"/>
      <w:lvlJc w:val="left"/>
      <w:pPr>
        <w:ind w:left="1571" w:hanging="360"/>
      </w:pPr>
      <w:rPr>
        <w:rFonts w:ascii="Arial" w:hAnsi="Arial"/>
        <w:b w:val="0"/>
        <w:spacing w:val="-1"/>
        <w:w w:val="102"/>
        <w:sz w:val="16"/>
        <w:szCs w:val="16"/>
        <w:lang w:val="es-ES" w:eastAsia="en-US" w:bidi="ar-SA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3" w15:restartNumberingAfterBreak="0">
    <w:nsid w:val="6E627918"/>
    <w:multiLevelType w:val="multilevel"/>
    <w:tmpl w:val="AA38AFCC"/>
    <w:lvl w:ilvl="0">
      <w:numFmt w:val="bullet"/>
      <w:lvlText w:val="-"/>
      <w:lvlJc w:val="left"/>
      <w:pPr>
        <w:ind w:left="1209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92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4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6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8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0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2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4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69" w:hanging="360"/>
      </w:pPr>
      <w:rPr>
        <w:rFonts w:ascii="Wingdings" w:hAnsi="Wingdings"/>
      </w:rPr>
    </w:lvl>
  </w:abstractNum>
  <w:num w:numId="1" w16cid:durableId="2015036216">
    <w:abstractNumId w:val="0"/>
  </w:num>
  <w:num w:numId="2" w16cid:durableId="1261987347">
    <w:abstractNumId w:val="2"/>
  </w:num>
  <w:num w:numId="3" w16cid:durableId="1947494207">
    <w:abstractNumId w:val="1"/>
  </w:num>
  <w:num w:numId="4" w16cid:durableId="1708024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D38E5"/>
    <w:rsid w:val="000D38E5"/>
    <w:rsid w:val="00442122"/>
    <w:rsid w:val="005009E9"/>
    <w:rsid w:val="00651CE3"/>
    <w:rsid w:val="00A5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B29F"/>
  <w15:docId w15:val="{8F542889-A358-4EBF-B9FF-2FFC5F69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4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uiPriority w:val="9"/>
    <w:qFormat/>
    <w:pPr>
      <w:keepNext/>
      <w:suppressAutoHyphens/>
      <w:jc w:val="both"/>
      <w:outlineLvl w:val="0"/>
    </w:pPr>
    <w:rPr>
      <w:rFonts w:ascii="Trebuchet MS" w:eastAsia="Calibri" w:hAnsi="Trebuchet MS"/>
      <w:color w:val="0066A1"/>
      <w:sz w:val="32"/>
      <w:szCs w:val="22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tabs>
        <w:tab w:val="left" w:pos="3225"/>
      </w:tabs>
      <w:suppressAutoHyphens/>
      <w:spacing w:line="360" w:lineRule="auto"/>
      <w:ind w:left="360" w:hanging="360"/>
      <w:jc w:val="both"/>
      <w:outlineLvl w:val="3"/>
    </w:pPr>
    <w:rPr>
      <w:rFonts w:ascii="Trebuchet MS" w:eastAsia="Calibri" w:hAnsi="Trebuchet MS"/>
      <w:b/>
      <w:color w:val="0066A1"/>
      <w:sz w:val="28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Pr>
      <w:rFonts w:ascii="Trebuchet MS" w:hAnsi="Trebuchet MS"/>
      <w:color w:val="0066A1"/>
      <w:sz w:val="32"/>
      <w:lang w:eastAsia="es-ES"/>
    </w:rPr>
  </w:style>
  <w:style w:type="character" w:customStyle="1" w:styleId="Ttulo4Car">
    <w:name w:val="Título 4 Car"/>
    <w:rPr>
      <w:rFonts w:ascii="Trebuchet MS" w:hAnsi="Trebuchet MS"/>
      <w:b/>
      <w:color w:val="0066A1"/>
      <w:sz w:val="28"/>
    </w:rPr>
  </w:style>
  <w:style w:type="paragraph" w:styleId="Prrafodelista">
    <w:name w:val="List Paragraph"/>
    <w:basedOn w:val="Normal"/>
    <w:pPr>
      <w:suppressAutoHyphens/>
      <w:spacing w:after="160" w:line="24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Pr>
      <w:color w:val="954F72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pPr>
      <w:suppressAutoHyphens/>
    </w:pPr>
    <w:rPr>
      <w:rFonts w:eastAsia="Calibr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pgc.es/sites/default/files/ArchivosULPGC/boulpgc/BOULPGC/20241017_boulpgc_n16_extraordinario.pdf" TargetMode="External"/><Relationship Id="rId13" Type="http://schemas.openxmlformats.org/officeDocument/2006/relationships/hyperlink" Target="https://www.ulpgc.es/sites/default/files/ArchivosULPGC/boulpgc/BOULPGC/boulpgcno9_22de_mayo_2024_extraordinario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lpgc.es/sites/default/files/ArchivosULPGC/boulpgc/BOULPGC/20241017_boulpgc_n16_extraordinario.pdf" TargetMode="External"/><Relationship Id="rId12" Type="http://schemas.openxmlformats.org/officeDocument/2006/relationships/hyperlink" Target="https://www.ulpgc.es/sites/default/files/ArchivosULPGC/claustro/2024/acta_no_134_claustro_10_de_mayo_2024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ulpgc.es/sites/default/files/ArchivosULPGC/boulpgc/BOULPGC/boulpgc_9_febrero_2024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lpgc.es/sites/default/files/ArchivosULPGC/boulpgc/BOULPGC/boulpgcno9_22de_mayo_2024_extraordinario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lpgc.es/sites/default/files/ArchivosULPGC/boulpgc/BOULPGC/boulpgc_9_febrero_2024.pdf" TargetMode="External"/><Relationship Id="rId10" Type="http://schemas.openxmlformats.org/officeDocument/2006/relationships/hyperlink" Target="https://www.ulpgc.es/sites/default/files/ArchivosULPGC/boulpgc/BOULPGC/boulpgc_no11_de_17_de_junio_de_2024_extraordinario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lpgc.es/sites/default/files/ArchivosULPGC/boulpgc/BOULPGC/boulpgc_no11_de_17_de_junio_de_2024_extraordinario.pdf" TargetMode="External"/><Relationship Id="rId14" Type="http://schemas.openxmlformats.org/officeDocument/2006/relationships/hyperlink" Target="https://www.ulpgc.es/sites/default/files/ArchivosULPGC/boulpgc/BOULPGC/boulpgc_9_febrero_202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3659</Characters>
  <Application>Microsoft Office Word</Application>
  <DocSecurity>0</DocSecurity>
  <Lines>107</Lines>
  <Paragraphs>48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Morant De Diego</dc:creator>
  <dc:description/>
  <cp:lastModifiedBy>María Teresa Morant De Diego</cp:lastModifiedBy>
  <cp:revision>2</cp:revision>
  <dcterms:created xsi:type="dcterms:W3CDTF">2025-02-05T15:34:00Z</dcterms:created>
  <dcterms:modified xsi:type="dcterms:W3CDTF">2025-02-05T15:34:00Z</dcterms:modified>
</cp:coreProperties>
</file>